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A5" w:rsidRPr="00CC5AA5" w:rsidRDefault="00CC5AA5" w:rsidP="00CC5AA5">
      <w:pPr>
        <w:pStyle w:val="AralkYok"/>
        <w:rPr>
          <w:rFonts w:ascii="Times New Roman" w:hAnsi="Times New Roman"/>
        </w:rPr>
      </w:pPr>
      <w:r w:rsidRPr="00CC5AA5">
        <w:rPr>
          <w:rFonts w:ascii="Times New Roman" w:hAnsi="Times New Roman"/>
        </w:rPr>
        <w:t>EK-10</w:t>
      </w:r>
      <w:r>
        <w:rPr>
          <w:rFonts w:ascii="Times New Roman" w:hAnsi="Times New Roman"/>
        </w:rPr>
        <w:t xml:space="preserve">  (</w:t>
      </w:r>
      <w:r w:rsidRPr="00CC5AA5">
        <w:rPr>
          <w:rFonts w:ascii="Times New Roman" w:hAnsi="Times New Roman"/>
          <w:color w:val="FF0000"/>
        </w:rPr>
        <w:t>Kurumlardan kimsesiz cesetler için talep yazısı örneği</w:t>
      </w:r>
      <w:r>
        <w:rPr>
          <w:rFonts w:ascii="Times New Roman" w:hAnsi="Times New Roman"/>
        </w:rPr>
        <w:t>)</w:t>
      </w:r>
    </w:p>
    <w:p w:rsidR="00CC5AA5" w:rsidRDefault="00CC5AA5" w:rsidP="00883D76">
      <w:pPr>
        <w:pStyle w:val="AralkYok"/>
        <w:jc w:val="center"/>
        <w:rPr>
          <w:rFonts w:ascii="Times New Roman" w:hAnsi="Times New Roman"/>
        </w:rPr>
      </w:pPr>
    </w:p>
    <w:p w:rsidR="00883D76" w:rsidRPr="00F5756C" w:rsidRDefault="00883D76" w:rsidP="00883D76">
      <w:pPr>
        <w:pStyle w:val="AralkYok"/>
        <w:jc w:val="center"/>
        <w:rPr>
          <w:rFonts w:ascii="Times New Roman" w:hAnsi="Times New Roman"/>
        </w:rPr>
      </w:pPr>
      <w:r w:rsidRPr="00F5756C">
        <w:rPr>
          <w:rFonts w:ascii="Times New Roman" w:hAnsi="Times New Roman"/>
        </w:rPr>
        <w:t>T.C</w:t>
      </w:r>
      <w:r w:rsidR="00CC5AA5">
        <w:rPr>
          <w:rFonts w:ascii="Times New Roman" w:hAnsi="Times New Roman"/>
        </w:rPr>
        <w:t>.</w:t>
      </w:r>
    </w:p>
    <w:p w:rsidR="00883D76" w:rsidRPr="00F5756C" w:rsidRDefault="00241D0F" w:rsidP="00883D76">
      <w:pPr>
        <w:pStyle w:val="AralkYok"/>
        <w:jc w:val="center"/>
        <w:rPr>
          <w:rFonts w:ascii="Times New Roman" w:hAnsi="Times New Roman"/>
        </w:rPr>
      </w:pPr>
      <w:r>
        <w:rPr>
          <w:rFonts w:ascii="Times New Roman" w:hAnsi="Times New Roman"/>
        </w:rPr>
        <w:t>……………………….</w:t>
      </w:r>
      <w:r w:rsidR="00883D76" w:rsidRPr="00F5756C">
        <w:rPr>
          <w:rFonts w:ascii="Times New Roman" w:hAnsi="Times New Roman"/>
        </w:rPr>
        <w:t xml:space="preserve"> ÜNİVERSİTESİ</w:t>
      </w:r>
    </w:p>
    <w:p w:rsidR="00883D76" w:rsidRPr="00F5756C" w:rsidRDefault="00883D76" w:rsidP="00883D76">
      <w:pPr>
        <w:pStyle w:val="AralkYok"/>
        <w:jc w:val="center"/>
        <w:rPr>
          <w:rFonts w:ascii="Times New Roman" w:hAnsi="Times New Roman"/>
        </w:rPr>
      </w:pPr>
      <w:r w:rsidRPr="00F5756C">
        <w:rPr>
          <w:rFonts w:ascii="Times New Roman" w:hAnsi="Times New Roman"/>
        </w:rPr>
        <w:t>TIP FAKÜLTESİ DEKANLIĞI</w:t>
      </w:r>
    </w:p>
    <w:p w:rsidR="00883D76" w:rsidRPr="00F5756C" w:rsidRDefault="00883D76" w:rsidP="00883D76">
      <w:pPr>
        <w:pStyle w:val="AralkYok"/>
        <w:rPr>
          <w:rFonts w:ascii="Times New Roman" w:hAnsi="Times New Roman"/>
        </w:rPr>
      </w:pPr>
    </w:p>
    <w:tbl>
      <w:tblPr>
        <w:tblW w:w="9039" w:type="dxa"/>
        <w:tblLook w:val="01E0" w:firstRow="1" w:lastRow="1" w:firstColumn="1" w:lastColumn="1" w:noHBand="0" w:noVBand="0"/>
      </w:tblPr>
      <w:tblGrid>
        <w:gridCol w:w="976"/>
        <w:gridCol w:w="6078"/>
        <w:gridCol w:w="1985"/>
      </w:tblGrid>
      <w:tr w:rsidR="00883D76" w:rsidRPr="00F5756C" w:rsidTr="00126AF1">
        <w:tc>
          <w:tcPr>
            <w:tcW w:w="976" w:type="dxa"/>
          </w:tcPr>
          <w:p w:rsidR="00883D76" w:rsidRPr="00F5756C" w:rsidRDefault="00883D76" w:rsidP="00126AF1">
            <w:pPr>
              <w:pStyle w:val="AralkYok"/>
              <w:rPr>
                <w:rFonts w:ascii="Times New Roman" w:eastAsia="Times New Roman" w:hAnsi="Times New Roman"/>
                <w:sz w:val="20"/>
                <w:szCs w:val="20"/>
                <w:lang w:eastAsia="tr-TR"/>
              </w:rPr>
            </w:pPr>
            <w:r w:rsidRPr="00F5756C">
              <w:rPr>
                <w:rFonts w:ascii="Times New Roman" w:eastAsia="Times New Roman" w:hAnsi="Times New Roman"/>
                <w:sz w:val="20"/>
                <w:szCs w:val="20"/>
                <w:lang w:eastAsia="tr-TR"/>
              </w:rPr>
              <w:t xml:space="preserve">SAYI </w:t>
            </w:r>
          </w:p>
        </w:tc>
        <w:tc>
          <w:tcPr>
            <w:tcW w:w="6078" w:type="dxa"/>
          </w:tcPr>
          <w:p w:rsidR="00883D76" w:rsidRPr="00F5756C" w:rsidRDefault="00883D76" w:rsidP="00126AF1">
            <w:pPr>
              <w:pStyle w:val="AralkYok"/>
              <w:rPr>
                <w:rFonts w:ascii="Times New Roman" w:eastAsia="Times New Roman" w:hAnsi="Times New Roman"/>
                <w:sz w:val="20"/>
                <w:szCs w:val="20"/>
                <w:lang w:eastAsia="tr-TR"/>
              </w:rPr>
            </w:pPr>
            <w:r w:rsidRPr="00F5756C">
              <w:rPr>
                <w:rFonts w:ascii="Times New Roman" w:eastAsia="Times New Roman" w:hAnsi="Times New Roman"/>
                <w:sz w:val="20"/>
                <w:szCs w:val="20"/>
                <w:lang w:eastAsia="tr-TR"/>
              </w:rPr>
              <w:t>:</w:t>
            </w:r>
            <w:r w:rsidRPr="00F5756C">
              <w:rPr>
                <w:rFonts w:ascii="Times New Roman" w:eastAsia="Times New Roman" w:hAnsi="Times New Roman"/>
                <w:sz w:val="20"/>
                <w:szCs w:val="20"/>
                <w:lang w:eastAsia="tr-TR"/>
              </w:rPr>
              <w:tab/>
            </w:r>
          </w:p>
        </w:tc>
        <w:tc>
          <w:tcPr>
            <w:tcW w:w="1985" w:type="dxa"/>
          </w:tcPr>
          <w:p w:rsidR="00883D76" w:rsidRPr="00F5756C" w:rsidRDefault="00883D76" w:rsidP="00126AF1">
            <w:pPr>
              <w:pStyle w:val="AralkYok"/>
              <w:rPr>
                <w:rFonts w:ascii="Times New Roman" w:eastAsia="Times New Roman" w:hAnsi="Times New Roman"/>
                <w:sz w:val="20"/>
                <w:szCs w:val="20"/>
                <w:lang w:eastAsia="tr-TR"/>
              </w:rPr>
            </w:pPr>
            <w:r w:rsidRPr="00F5756C">
              <w:rPr>
                <w:rFonts w:ascii="Times New Roman" w:eastAsia="Times New Roman" w:hAnsi="Times New Roman"/>
                <w:sz w:val="20"/>
                <w:szCs w:val="20"/>
                <w:lang w:eastAsia="tr-TR"/>
              </w:rPr>
              <w:t>…./…./20….</w:t>
            </w:r>
          </w:p>
        </w:tc>
      </w:tr>
      <w:tr w:rsidR="00883D76" w:rsidRPr="00F5756C" w:rsidTr="00126AF1">
        <w:tc>
          <w:tcPr>
            <w:tcW w:w="976" w:type="dxa"/>
          </w:tcPr>
          <w:p w:rsidR="00883D76" w:rsidRPr="00F5756C" w:rsidRDefault="00883D76" w:rsidP="00126AF1">
            <w:pPr>
              <w:pStyle w:val="AralkYok"/>
              <w:rPr>
                <w:rFonts w:ascii="Times New Roman" w:eastAsia="Times New Roman" w:hAnsi="Times New Roman"/>
                <w:sz w:val="20"/>
                <w:szCs w:val="20"/>
                <w:lang w:eastAsia="tr-TR"/>
              </w:rPr>
            </w:pPr>
            <w:r w:rsidRPr="00F5756C">
              <w:rPr>
                <w:rFonts w:ascii="Times New Roman" w:eastAsia="Times New Roman" w:hAnsi="Times New Roman"/>
                <w:sz w:val="20"/>
                <w:szCs w:val="20"/>
                <w:lang w:eastAsia="tr-TR"/>
              </w:rPr>
              <w:t>KONU</w:t>
            </w:r>
          </w:p>
        </w:tc>
        <w:tc>
          <w:tcPr>
            <w:tcW w:w="6078" w:type="dxa"/>
          </w:tcPr>
          <w:p w:rsidR="00883D76" w:rsidRPr="00F5756C" w:rsidRDefault="00883D76" w:rsidP="00126AF1">
            <w:pPr>
              <w:pStyle w:val="AralkYok"/>
              <w:rPr>
                <w:rFonts w:ascii="Times New Roman" w:eastAsia="Times New Roman" w:hAnsi="Times New Roman"/>
                <w:sz w:val="20"/>
                <w:szCs w:val="20"/>
                <w:lang w:eastAsia="tr-TR"/>
              </w:rPr>
            </w:pPr>
            <w:r w:rsidRPr="00F5756C">
              <w:rPr>
                <w:rFonts w:ascii="Times New Roman" w:eastAsia="Times New Roman" w:hAnsi="Times New Roman"/>
                <w:sz w:val="20"/>
                <w:szCs w:val="20"/>
                <w:lang w:eastAsia="tr-TR"/>
              </w:rPr>
              <w:t>:Kimsesiz cesetler hk.</w:t>
            </w:r>
          </w:p>
        </w:tc>
        <w:tc>
          <w:tcPr>
            <w:tcW w:w="1985" w:type="dxa"/>
          </w:tcPr>
          <w:p w:rsidR="00883D76" w:rsidRPr="00F5756C" w:rsidRDefault="00883D76" w:rsidP="00126AF1">
            <w:pPr>
              <w:pStyle w:val="AralkYok"/>
              <w:rPr>
                <w:rFonts w:ascii="Times New Roman" w:eastAsia="Times New Roman" w:hAnsi="Times New Roman"/>
                <w:sz w:val="20"/>
                <w:szCs w:val="20"/>
                <w:lang w:eastAsia="tr-TR"/>
              </w:rPr>
            </w:pPr>
          </w:p>
        </w:tc>
      </w:tr>
    </w:tbl>
    <w:p w:rsidR="00883D76" w:rsidRPr="00F5756C" w:rsidRDefault="00883D76" w:rsidP="00883D76">
      <w:pPr>
        <w:pStyle w:val="AralkYok"/>
        <w:rPr>
          <w:rFonts w:ascii="Times New Roman" w:hAnsi="Times New Roman"/>
        </w:rPr>
      </w:pP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p>
    <w:p w:rsidR="00883D76" w:rsidRPr="00F5756C" w:rsidRDefault="00883D76" w:rsidP="00883D76">
      <w:pPr>
        <w:pStyle w:val="AralkYok"/>
        <w:rPr>
          <w:rFonts w:ascii="Times New Roman" w:hAnsi="Times New Roman"/>
        </w:rPr>
      </w:pPr>
      <w:r w:rsidRPr="00F5756C">
        <w:rPr>
          <w:rFonts w:ascii="Times New Roman" w:hAnsi="Times New Roman"/>
        </w:rPr>
        <w:tab/>
      </w:r>
      <w:r w:rsidRPr="00F5756C">
        <w:rPr>
          <w:rFonts w:ascii="Times New Roman" w:hAnsi="Times New Roman"/>
        </w:rPr>
        <w:tab/>
      </w:r>
      <w:r w:rsidRPr="00F5756C">
        <w:rPr>
          <w:rFonts w:ascii="Times New Roman" w:hAnsi="Times New Roman"/>
        </w:rPr>
        <w:tab/>
        <w:t xml:space="preserve">…………………..…………………………….. </w:t>
      </w:r>
    </w:p>
    <w:p w:rsidR="00883D76" w:rsidRDefault="00883D76" w:rsidP="00883D76">
      <w:pPr>
        <w:pStyle w:val="AralkYok"/>
        <w:rPr>
          <w:rFonts w:ascii="Times New Roman" w:hAnsi="Times New Roman"/>
        </w:rPr>
      </w:pPr>
    </w:p>
    <w:p w:rsidR="00A862F5" w:rsidRDefault="00883D76" w:rsidP="00345329">
      <w:pPr>
        <w:pStyle w:val="AralkYok"/>
        <w:spacing w:line="276" w:lineRule="auto"/>
        <w:ind w:firstLine="567"/>
        <w:jc w:val="both"/>
        <w:rPr>
          <w:rFonts w:ascii="Times New Roman" w:hAnsi="Times New Roman"/>
        </w:rPr>
      </w:pPr>
      <w:r w:rsidRPr="00F5756C">
        <w:rPr>
          <w:rFonts w:ascii="Times New Roman" w:hAnsi="Times New Roman"/>
        </w:rPr>
        <w:t>Tıp Fakültelerinde Tıp eğitimi</w:t>
      </w:r>
      <w:r w:rsidR="00A862F5">
        <w:rPr>
          <w:rFonts w:ascii="Times New Roman" w:hAnsi="Times New Roman"/>
        </w:rPr>
        <w:t xml:space="preserve">nin </w:t>
      </w:r>
      <w:r w:rsidRPr="00F5756C">
        <w:rPr>
          <w:rFonts w:ascii="Times New Roman" w:hAnsi="Times New Roman"/>
        </w:rPr>
        <w:t xml:space="preserve">gereği gibi yerine getirilmesi için anatomi derslerinde kadavra kullanılması zorunludur. Ülkemizde genellikle organ nakli ve kimsesiz cesetlerden kadavra olarak yararlanılması birlikte ele alınmıştır. Bu konuda yapılan işlemler </w:t>
      </w:r>
      <w:r w:rsidRPr="00345329">
        <w:rPr>
          <w:rFonts w:ascii="Times New Roman" w:hAnsi="Times New Roman"/>
          <w:u w:val="single"/>
        </w:rPr>
        <w:t>2238 sayılı Organ ve Doku Alınması, Saklanması, Aşılanması ve Nakli Hakkında Kanun</w:t>
      </w:r>
      <w:r w:rsidRPr="00F5756C">
        <w:rPr>
          <w:rFonts w:ascii="Times New Roman" w:hAnsi="Times New Roman"/>
        </w:rPr>
        <w:t xml:space="preserve"> çerçevesinde yürütülmektedir.</w:t>
      </w:r>
      <w:r w:rsidR="00F5756C">
        <w:rPr>
          <w:rFonts w:ascii="Times New Roman" w:hAnsi="Times New Roman"/>
        </w:rPr>
        <w:t xml:space="preserve"> </w:t>
      </w:r>
      <w:r w:rsidRPr="00F5756C">
        <w:rPr>
          <w:rFonts w:ascii="Times New Roman" w:hAnsi="Times New Roman"/>
        </w:rPr>
        <w:t xml:space="preserve"> </w:t>
      </w:r>
      <w:r w:rsidR="00F5756C" w:rsidRPr="00F5756C">
        <w:rPr>
          <w:rFonts w:ascii="Times New Roman" w:hAnsi="Times New Roman"/>
        </w:rPr>
        <w:t xml:space="preserve">İlgili </w:t>
      </w:r>
      <w:r w:rsidR="00A862F5">
        <w:rPr>
          <w:rFonts w:ascii="Times New Roman" w:hAnsi="Times New Roman"/>
        </w:rPr>
        <w:t>kanunda</w:t>
      </w:r>
    </w:p>
    <w:p w:rsidR="00A862F5" w:rsidRDefault="00A862F5" w:rsidP="00345329">
      <w:pPr>
        <w:pStyle w:val="AralkYok"/>
        <w:spacing w:line="276" w:lineRule="auto"/>
        <w:ind w:firstLine="567"/>
        <w:jc w:val="both"/>
        <w:rPr>
          <w:rFonts w:ascii="Times New Roman" w:hAnsi="Times New Roman"/>
        </w:rPr>
      </w:pPr>
      <w:r>
        <w:rPr>
          <w:rFonts w:ascii="Times New Roman" w:hAnsi="Times New Roman"/>
        </w:rPr>
        <w:t>“</w:t>
      </w:r>
      <w:r w:rsidR="00F5756C" w:rsidRPr="00F5756C">
        <w:rPr>
          <w:rFonts w:ascii="Times New Roman" w:hAnsi="Times New Roman"/>
        </w:rPr>
        <w:t xml:space="preserve"> </w:t>
      </w:r>
      <w:r w:rsidR="00345329" w:rsidRPr="00A862F5">
        <w:rPr>
          <w:rFonts w:ascii="Times New Roman" w:hAnsi="Times New Roman"/>
          <w:i/>
        </w:rPr>
        <w:t>Ölüden Organ Ve Doku Alma Koşulu Ve Cesetlerin Bilimsel Araştırma İçin Muhafazası</w:t>
      </w:r>
      <w:r w:rsidR="00345329" w:rsidRPr="00345329">
        <w:rPr>
          <w:rFonts w:ascii="Times New Roman" w:hAnsi="Times New Roman"/>
        </w:rPr>
        <w:t xml:space="preserve"> </w:t>
      </w:r>
    </w:p>
    <w:p w:rsidR="00F5756C" w:rsidRPr="00F5756C" w:rsidRDefault="00A862F5" w:rsidP="00345329">
      <w:pPr>
        <w:pStyle w:val="AralkYok"/>
        <w:spacing w:line="276" w:lineRule="auto"/>
        <w:ind w:firstLine="567"/>
        <w:jc w:val="both"/>
        <w:rPr>
          <w:rFonts w:ascii="Times New Roman" w:hAnsi="Times New Roman"/>
          <w:i/>
        </w:rPr>
      </w:pPr>
      <w:r w:rsidRPr="00A862F5">
        <w:rPr>
          <w:rFonts w:ascii="Times New Roman" w:hAnsi="Times New Roman"/>
          <w:b/>
        </w:rPr>
        <w:t>Madde 14-</w:t>
      </w:r>
      <w:r>
        <w:rPr>
          <w:rFonts w:ascii="Times New Roman" w:hAnsi="Times New Roman"/>
        </w:rPr>
        <w:t xml:space="preserve"> </w:t>
      </w:r>
      <w:r w:rsidR="00F5756C" w:rsidRPr="00F5756C">
        <w:rPr>
          <w:rFonts w:ascii="Times New Roman" w:hAnsi="Times New Roman"/>
          <w:i/>
        </w:rPr>
        <w:t xml:space="preserve">Bir kimse sağlığında vücudunun tamamını veya organ ve dokularını, tedavi, teşhis ve bilimsel amaçlar için bıraktığını resmi veya yazılı bir vasiyetle belirtmemiş veya bu konudaki isteğini iki tanık huzurunda açıklamamış ise sırasıyla ölüm anında yanında bulunan eşi, reşit çocukları, ana veya babası veya kardeşlerinden birisinin; bunlar yoksa yanında bulunan herhangi bir yakınının muvafakatiyle ölüden organ veya doku alınabilir. </w:t>
      </w:r>
    </w:p>
    <w:p w:rsidR="00F5756C" w:rsidRPr="00F5756C" w:rsidRDefault="00F5756C" w:rsidP="00345329">
      <w:pPr>
        <w:pStyle w:val="AralkYok"/>
        <w:spacing w:line="276" w:lineRule="auto"/>
        <w:ind w:firstLine="567"/>
        <w:jc w:val="both"/>
        <w:rPr>
          <w:rFonts w:ascii="Times New Roman" w:hAnsi="Times New Roman"/>
          <w:i/>
        </w:rPr>
      </w:pPr>
      <w:r w:rsidRPr="00F5756C">
        <w:rPr>
          <w:rFonts w:ascii="Times New Roman" w:hAnsi="Times New Roman"/>
          <w:i/>
        </w:rPr>
        <w:t>Aksin</w:t>
      </w:r>
      <w:r>
        <w:rPr>
          <w:rFonts w:ascii="Times New Roman" w:hAnsi="Times New Roman"/>
          <w:i/>
        </w:rPr>
        <w:t xml:space="preserve">e bir vasiyet ibraz edilmedikçe, </w:t>
      </w:r>
      <w:r w:rsidRPr="00F5756C">
        <w:rPr>
          <w:rFonts w:ascii="Times New Roman" w:hAnsi="Times New Roman"/>
          <w:i/>
        </w:rPr>
        <w:t xml:space="preserve">kornea gibi ceset üzerinde bir değişiklik yapmayan dokular alınabilir. </w:t>
      </w:r>
    </w:p>
    <w:p w:rsidR="00345329" w:rsidRDefault="00F5756C" w:rsidP="00345329">
      <w:pPr>
        <w:pStyle w:val="AralkYok"/>
        <w:spacing w:line="276" w:lineRule="auto"/>
        <w:ind w:firstLine="567"/>
        <w:jc w:val="both"/>
        <w:rPr>
          <w:rFonts w:ascii="Times New Roman" w:hAnsi="Times New Roman"/>
        </w:rPr>
      </w:pPr>
      <w:r w:rsidRPr="00F5756C">
        <w:rPr>
          <w:rFonts w:ascii="Times New Roman" w:hAnsi="Times New Roman"/>
          <w:i/>
        </w:rPr>
        <w:t>Ölü, sağlığında kendisinden ölümünden sonra organ veya doku alınmasına karşı olduğunu bel</w:t>
      </w:r>
      <w:r>
        <w:rPr>
          <w:rFonts w:ascii="Times New Roman" w:hAnsi="Times New Roman"/>
          <w:i/>
        </w:rPr>
        <w:t>irtmişse organ ve doku alınamaz</w:t>
      </w:r>
      <w:r w:rsidR="00345329">
        <w:rPr>
          <w:rFonts w:ascii="Times New Roman" w:hAnsi="Times New Roman"/>
          <w:i/>
        </w:rPr>
        <w:t>….</w:t>
      </w:r>
    </w:p>
    <w:p w:rsidR="00883D76" w:rsidRDefault="00345329" w:rsidP="00345329">
      <w:pPr>
        <w:pStyle w:val="AralkYok"/>
        <w:spacing w:line="276" w:lineRule="auto"/>
        <w:ind w:firstLine="567"/>
        <w:jc w:val="both"/>
        <w:rPr>
          <w:rFonts w:ascii="Times New Roman" w:hAnsi="Times New Roman"/>
        </w:rPr>
      </w:pPr>
      <w:r>
        <w:rPr>
          <w:rFonts w:ascii="Times New Roman" w:hAnsi="Times New Roman"/>
        </w:rPr>
        <w:t>….</w:t>
      </w:r>
      <w:r w:rsidR="00F5756C" w:rsidRPr="00F5756C">
        <w:rPr>
          <w:rFonts w:ascii="Times New Roman" w:hAnsi="Times New Roman"/>
          <w:i/>
        </w:rPr>
        <w:t xml:space="preserve">Ayrıca vücudunu ölümden sonra inceleme ve araştırma faaliyetlerinde faydalanılmak üzere vasiyet edenlerle yataklı tedavi kurumlarında ölen veya bunların morglarına getirilen ve kimsenin sahip çıkmadığı ölü muayenesi veya otopsi işlemi tamamlanmış cesetler aksine bir vasiyet olmadığı takdirde 6 aya kadar muhafaza edilmek ve bilimsel araştırma için </w:t>
      </w:r>
      <w:r w:rsidR="00F5756C">
        <w:rPr>
          <w:rFonts w:ascii="Times New Roman" w:hAnsi="Times New Roman"/>
          <w:i/>
        </w:rPr>
        <w:t>kullanılmak üzere ilgili yüksek</w:t>
      </w:r>
      <w:r w:rsidR="00F5756C" w:rsidRPr="00F5756C">
        <w:rPr>
          <w:rFonts w:ascii="Times New Roman" w:hAnsi="Times New Roman"/>
          <w:i/>
        </w:rPr>
        <w:t>öğretim kurumlarına verilebilirler.</w:t>
      </w:r>
      <w:r>
        <w:rPr>
          <w:rFonts w:ascii="Times New Roman" w:hAnsi="Times New Roman"/>
          <w:i/>
        </w:rPr>
        <w:t>…</w:t>
      </w:r>
      <w:r w:rsidR="00F5756C" w:rsidRPr="00F5756C">
        <w:rPr>
          <w:rFonts w:ascii="Times New Roman" w:hAnsi="Times New Roman"/>
        </w:rPr>
        <w:t>” ifadesi yer almaktadır.</w:t>
      </w:r>
    </w:p>
    <w:p w:rsidR="00345329" w:rsidRDefault="00883D76" w:rsidP="00345329">
      <w:pPr>
        <w:pStyle w:val="AralkYok"/>
        <w:spacing w:line="276" w:lineRule="auto"/>
        <w:ind w:firstLine="567"/>
        <w:jc w:val="both"/>
        <w:rPr>
          <w:rFonts w:ascii="Times New Roman" w:hAnsi="Times New Roman"/>
        </w:rPr>
      </w:pPr>
      <w:r w:rsidRPr="00345329">
        <w:rPr>
          <w:rFonts w:ascii="Times New Roman" w:hAnsi="Times New Roman"/>
          <w:color w:val="060606"/>
        </w:rPr>
        <w:t xml:space="preserve">17.06.1982 tarih ve 17727 sayılı resmi gazetede yayımlanarak yürürlüğe giren </w:t>
      </w:r>
      <w:r w:rsidRPr="00345329">
        <w:rPr>
          <w:rFonts w:ascii="Times New Roman" w:hAnsi="Times New Roman"/>
          <w:color w:val="060606"/>
          <w:u w:val="single"/>
        </w:rPr>
        <w:t>İnsa</w:t>
      </w:r>
      <w:r w:rsidRPr="00345329">
        <w:rPr>
          <w:rFonts w:ascii="Times New Roman" w:hAnsi="Times New Roman"/>
          <w:u w:val="single"/>
        </w:rPr>
        <w:t>n Cesedi Üzerinde Bilimsel Araştırma Yapılmasına İlişkin Yönetmelik</w:t>
      </w:r>
      <w:r w:rsidR="00345329">
        <w:rPr>
          <w:rFonts w:ascii="Times New Roman" w:hAnsi="Times New Roman"/>
        </w:rPr>
        <w:t>’</w:t>
      </w:r>
      <w:r w:rsidR="00345329" w:rsidRPr="00345329">
        <w:rPr>
          <w:rFonts w:ascii="Times New Roman" w:hAnsi="Times New Roman"/>
        </w:rPr>
        <w:t xml:space="preserve">te </w:t>
      </w:r>
      <w:r w:rsidR="00345329">
        <w:rPr>
          <w:rFonts w:ascii="Times New Roman" w:hAnsi="Times New Roman"/>
        </w:rPr>
        <w:t>ise</w:t>
      </w:r>
    </w:p>
    <w:p w:rsidR="00883D76" w:rsidRPr="00345329" w:rsidRDefault="00157981" w:rsidP="00345329">
      <w:pPr>
        <w:pStyle w:val="AralkYok"/>
        <w:spacing w:line="276" w:lineRule="auto"/>
        <w:ind w:firstLine="567"/>
        <w:jc w:val="both"/>
        <w:rPr>
          <w:rFonts w:ascii="Times New Roman" w:hAnsi="Times New Roman"/>
          <w:color w:val="104D96"/>
        </w:rPr>
      </w:pPr>
      <w:r w:rsidRPr="00345329">
        <w:rPr>
          <w:rFonts w:ascii="Times New Roman" w:hAnsi="Times New Roman"/>
        </w:rPr>
        <w:t>“</w:t>
      </w:r>
      <w:r w:rsidR="00345329" w:rsidRPr="00A862F5">
        <w:rPr>
          <w:rFonts w:ascii="Times New Roman" w:hAnsi="Times New Roman"/>
          <w:b/>
        </w:rPr>
        <w:t>Madde 6</w:t>
      </w:r>
      <w:r w:rsidR="00345329" w:rsidRPr="00345329">
        <w:rPr>
          <w:rFonts w:ascii="Times New Roman" w:hAnsi="Times New Roman"/>
        </w:rPr>
        <w:t xml:space="preserve"> – </w:t>
      </w:r>
      <w:r w:rsidRPr="00345329">
        <w:rPr>
          <w:rFonts w:ascii="Times New Roman" w:hAnsi="Times New Roman"/>
          <w:i/>
        </w:rPr>
        <w:t>Yataklı tedavi kurumlarının baştabip veya hastane müdürleri, kurumlarında ölen veya morglarına getirilen ve Yataklı Tedavi Kurumları İşletme Yö</w:t>
      </w:r>
      <w:r w:rsidRPr="00345329">
        <w:rPr>
          <w:rFonts w:ascii="Times New Roman" w:hAnsi="Times New Roman"/>
          <w:i/>
        </w:rPr>
        <w:softHyphen/>
        <w:t>netmeliğine göre Kurumunda muhafaza etmesi gerektiği süre sonunda ilgili istasyon veya istasyonlara kimsenin sahip çıkmadığı ceset bulunduğunu veya vasiyet yolu ile vücudunu bilimsel araştırmaya bırakılan cesedin mevcut olduğunu hemen bildirmekle yükümlüdürler….”</w:t>
      </w:r>
      <w:r w:rsidR="00345329" w:rsidRPr="00345329">
        <w:rPr>
          <w:rFonts w:ascii="Times New Roman" w:hAnsi="Times New Roman"/>
          <w:i/>
        </w:rPr>
        <w:t xml:space="preserve"> </w:t>
      </w:r>
      <w:r w:rsidR="00345329">
        <w:rPr>
          <w:rFonts w:ascii="Times New Roman" w:hAnsi="Times New Roman"/>
        </w:rPr>
        <w:t>h</w:t>
      </w:r>
      <w:r w:rsidR="00345329" w:rsidRPr="00345329">
        <w:rPr>
          <w:rFonts w:ascii="Times New Roman" w:hAnsi="Times New Roman"/>
        </w:rPr>
        <w:t>ükmü yer almaktadır.</w:t>
      </w:r>
      <w:r w:rsidR="00345329" w:rsidRPr="00345329">
        <w:rPr>
          <w:rFonts w:ascii="Times New Roman" w:hAnsi="Times New Roman"/>
          <w:i/>
        </w:rPr>
        <w:t xml:space="preserve"> </w:t>
      </w:r>
    </w:p>
    <w:p w:rsidR="00883D76" w:rsidRPr="00F5756C" w:rsidRDefault="00A862F5" w:rsidP="00345329">
      <w:pPr>
        <w:pStyle w:val="AralkYok"/>
        <w:spacing w:line="276" w:lineRule="auto"/>
        <w:ind w:firstLine="567"/>
        <w:jc w:val="both"/>
        <w:rPr>
          <w:rFonts w:ascii="Times New Roman" w:hAnsi="Times New Roman"/>
        </w:rPr>
      </w:pPr>
      <w:r>
        <w:rPr>
          <w:rFonts w:ascii="Times New Roman" w:hAnsi="Times New Roman"/>
        </w:rPr>
        <w:tab/>
        <w:t>Yasa ve yönetmelik</w:t>
      </w:r>
      <w:r w:rsidR="00883D76" w:rsidRPr="00F5756C">
        <w:rPr>
          <w:rFonts w:ascii="Times New Roman" w:hAnsi="Times New Roman"/>
        </w:rPr>
        <w:t xml:space="preserve"> ışığında </w:t>
      </w:r>
      <w:r w:rsidR="00883D76" w:rsidRPr="00F5756C">
        <w:rPr>
          <w:rFonts w:ascii="Times New Roman" w:hAnsi="Times New Roman"/>
          <w:color w:val="060606"/>
        </w:rPr>
        <w:t>kurumunuzda ölen veya morgunuza getirilen ve kimsenin sahip çıkmadığı, adli kovuşturma ile ilgisi olmayan cesetleri,</w:t>
      </w:r>
      <w:r w:rsidR="00883D76" w:rsidRPr="00F5756C">
        <w:rPr>
          <w:rFonts w:ascii="Times New Roman" w:hAnsi="Times New Roman"/>
        </w:rPr>
        <w:t xml:space="preserve"> bekleme süresi sonunda</w:t>
      </w:r>
      <w:r w:rsidR="00345329">
        <w:rPr>
          <w:rFonts w:ascii="Times New Roman" w:hAnsi="Times New Roman"/>
        </w:rPr>
        <w:t xml:space="preserve"> tarafımıza bildirmeniz halinde</w:t>
      </w:r>
      <w:r>
        <w:rPr>
          <w:rFonts w:ascii="Times New Roman" w:hAnsi="Times New Roman"/>
        </w:rPr>
        <w:t>, eğitim ve bilimsel araştırma faaliyetlerimizde kullanılmak üzere kurumunuzdan teslim</w:t>
      </w:r>
      <w:r w:rsidR="00345329">
        <w:rPr>
          <w:rFonts w:ascii="Times New Roman" w:hAnsi="Times New Roman"/>
        </w:rPr>
        <w:t xml:space="preserve"> </w:t>
      </w:r>
      <w:r w:rsidR="00883D76" w:rsidRPr="00F5756C">
        <w:rPr>
          <w:rFonts w:ascii="Times New Roman" w:hAnsi="Times New Roman"/>
        </w:rPr>
        <w:t xml:space="preserve">alınacaktır. </w:t>
      </w:r>
      <w:r w:rsidR="00883D76" w:rsidRPr="00F5756C">
        <w:rPr>
          <w:rFonts w:ascii="Times New Roman" w:hAnsi="Times New Roman"/>
          <w:color w:val="060606"/>
        </w:rPr>
        <w:t>Kurumunuzda ölen veya morgunuza getirilen</w:t>
      </w:r>
      <w:r w:rsidR="00883D76" w:rsidRPr="00F5756C">
        <w:rPr>
          <w:rFonts w:ascii="Times New Roman" w:hAnsi="Times New Roman"/>
        </w:rPr>
        <w:t xml:space="preserve"> kimsesiz cesetler hususunda işbirliği ve gereken yardımı vereceğinizi </w:t>
      </w:r>
      <w:r w:rsidR="00CC5AA5">
        <w:rPr>
          <w:rFonts w:ascii="Times New Roman" w:hAnsi="Times New Roman"/>
        </w:rPr>
        <w:t>umar</w:t>
      </w:r>
      <w:bookmarkStart w:id="0" w:name="_GoBack"/>
      <w:bookmarkEnd w:id="0"/>
      <w:r w:rsidR="00883D76" w:rsidRPr="00F5756C">
        <w:rPr>
          <w:rFonts w:ascii="Times New Roman" w:hAnsi="Times New Roman"/>
        </w:rPr>
        <w:t xml:space="preserve">, </w:t>
      </w:r>
      <w:r w:rsidR="00345329">
        <w:rPr>
          <w:rFonts w:ascii="Times New Roman" w:hAnsi="Times New Roman"/>
        </w:rPr>
        <w:t>saygılarımı sunarım.</w:t>
      </w:r>
    </w:p>
    <w:p w:rsidR="00883D76" w:rsidRPr="00F5756C" w:rsidRDefault="00883D76" w:rsidP="00883D76">
      <w:pPr>
        <w:pStyle w:val="AralkYok"/>
        <w:rPr>
          <w:rFonts w:ascii="Times New Roman" w:hAnsi="Times New Roman"/>
        </w:rPr>
      </w:pPr>
    </w:p>
    <w:p w:rsidR="00883D76" w:rsidRPr="00F5756C" w:rsidRDefault="00883D76" w:rsidP="00883D76">
      <w:pPr>
        <w:pStyle w:val="AralkYok"/>
        <w:rPr>
          <w:rFonts w:ascii="Times New Roman" w:hAnsi="Times New Roman"/>
        </w:rPr>
      </w:pPr>
    </w:p>
    <w:p w:rsidR="00883D76" w:rsidRPr="00F5756C" w:rsidRDefault="00883D76" w:rsidP="00883D76">
      <w:pPr>
        <w:pStyle w:val="AralkYok"/>
        <w:rPr>
          <w:rFonts w:ascii="Times New Roman" w:hAnsi="Times New Roman"/>
        </w:rPr>
      </w:pP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t>Prof. Dr. ……………</w:t>
      </w:r>
    </w:p>
    <w:p w:rsidR="00883D76" w:rsidRPr="00F5756C" w:rsidRDefault="00883D76" w:rsidP="00883D76">
      <w:pPr>
        <w:pStyle w:val="AralkYok"/>
        <w:rPr>
          <w:rFonts w:ascii="Times New Roman" w:hAnsi="Times New Roman"/>
        </w:rPr>
      </w:pP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r>
      <w:r w:rsidRPr="00F5756C">
        <w:rPr>
          <w:rFonts w:ascii="Times New Roman" w:hAnsi="Times New Roman"/>
        </w:rPr>
        <w:tab/>
        <w:t>DEKAN</w:t>
      </w:r>
    </w:p>
    <w:p w:rsidR="008E187D" w:rsidRPr="00F5756C" w:rsidRDefault="008E187D">
      <w:pPr>
        <w:rPr>
          <w:rFonts w:ascii="Times New Roman" w:hAnsi="Times New Roman"/>
        </w:rPr>
      </w:pPr>
    </w:p>
    <w:sectPr w:rsidR="008E187D" w:rsidRPr="00F5756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55" w:rsidRDefault="00E83555" w:rsidP="002D20B6">
      <w:pPr>
        <w:spacing w:after="0" w:line="240" w:lineRule="auto"/>
      </w:pPr>
      <w:r>
        <w:separator/>
      </w:r>
    </w:p>
  </w:endnote>
  <w:endnote w:type="continuationSeparator" w:id="0">
    <w:p w:rsidR="00E83555" w:rsidRDefault="00E83555" w:rsidP="002D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55" w:rsidRDefault="00E83555" w:rsidP="002D20B6">
      <w:pPr>
        <w:spacing w:after="0" w:line="240" w:lineRule="auto"/>
      </w:pPr>
      <w:r>
        <w:separator/>
      </w:r>
    </w:p>
  </w:footnote>
  <w:footnote w:type="continuationSeparator" w:id="0">
    <w:p w:rsidR="00E83555" w:rsidRDefault="00E83555" w:rsidP="002D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B6" w:rsidRPr="002D20B6" w:rsidRDefault="002D20B6">
    <w:pPr>
      <w:pStyle w:val="stBilgi"/>
      <w:rPr>
        <w:b/>
      </w:rPr>
    </w:pPr>
    <w:r w:rsidRPr="002D20B6">
      <w:rPr>
        <w:b/>
      </w:rPr>
      <w:t>EK-10</w:t>
    </w:r>
  </w:p>
  <w:p w:rsidR="002D20B6" w:rsidRDefault="002D20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76"/>
    <w:rsid w:val="00157981"/>
    <w:rsid w:val="00241D0F"/>
    <w:rsid w:val="002D20B6"/>
    <w:rsid w:val="00345329"/>
    <w:rsid w:val="00685FDA"/>
    <w:rsid w:val="00883D76"/>
    <w:rsid w:val="008E187D"/>
    <w:rsid w:val="00A862F5"/>
    <w:rsid w:val="00CC5AA5"/>
    <w:rsid w:val="00CF1EF2"/>
    <w:rsid w:val="00E83555"/>
    <w:rsid w:val="00F57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91C8"/>
  <w15:chartTrackingRefBased/>
  <w15:docId w15:val="{18622196-AA5F-4C1B-A1C9-A180EC9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D76"/>
    <w:pPr>
      <w:spacing w:after="200" w:line="276" w:lineRule="auto"/>
    </w:pPr>
    <w:rPr>
      <w:rFonts w:ascii="Calibri" w:eastAsia="Calibri" w:hAnsi="Calibri" w:cs="Times New Roman"/>
    </w:rPr>
  </w:style>
  <w:style w:type="paragraph" w:styleId="Balk2">
    <w:name w:val="heading 2"/>
    <w:basedOn w:val="Normal"/>
    <w:next w:val="Normal"/>
    <w:link w:val="Balk2Char"/>
    <w:uiPriority w:val="9"/>
    <w:unhideWhenUsed/>
    <w:qFormat/>
    <w:rsid w:val="00883D76"/>
    <w:pPr>
      <w:keepNext/>
      <w:keepLines/>
      <w:spacing w:before="200" w:after="0"/>
      <w:outlineLvl w:val="1"/>
    </w:pPr>
    <w:rPr>
      <w:rFonts w:ascii="Cambria" w:eastAsia="Times New Roman" w:hAnsi="Cambria"/>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83D76"/>
    <w:rPr>
      <w:rFonts w:ascii="Cambria" w:eastAsia="Times New Roman" w:hAnsi="Cambria" w:cs="Times New Roman"/>
      <w:b/>
      <w:bCs/>
      <w:sz w:val="24"/>
      <w:szCs w:val="26"/>
    </w:rPr>
  </w:style>
  <w:style w:type="paragraph" w:styleId="AralkYok">
    <w:name w:val="No Spacing"/>
    <w:uiPriority w:val="1"/>
    <w:qFormat/>
    <w:rsid w:val="00883D76"/>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2D20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20B6"/>
    <w:rPr>
      <w:rFonts w:ascii="Calibri" w:eastAsia="Calibri" w:hAnsi="Calibri" w:cs="Times New Roman"/>
    </w:rPr>
  </w:style>
  <w:style w:type="paragraph" w:styleId="AltBilgi">
    <w:name w:val="footer"/>
    <w:basedOn w:val="Normal"/>
    <w:link w:val="AltBilgiChar"/>
    <w:uiPriority w:val="99"/>
    <w:unhideWhenUsed/>
    <w:rsid w:val="002D20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20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Koyuncuoğlu</dc:creator>
  <cp:keywords/>
  <dc:description/>
  <cp:lastModifiedBy>Admin</cp:lastModifiedBy>
  <cp:revision>4</cp:revision>
  <dcterms:created xsi:type="dcterms:W3CDTF">2018-02-01T12:41:00Z</dcterms:created>
  <dcterms:modified xsi:type="dcterms:W3CDTF">2018-11-14T12:51:00Z</dcterms:modified>
</cp:coreProperties>
</file>